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PUBLISHING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In this last step of the writing process, the final writing is shared with the group. Sharing can be accomplished in a variety of ways, and with the help of computers, it can even be printed or published online.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203700" cx="5943600"/>
            <wp:effectExtent t="0" b="0" r="0" l="0"/>
            <wp:docPr id="1" name="image00.jpg" descr="publishing.jpg"/>
            <a:graphic>
              <a:graphicData uri="http://schemas.openxmlformats.org/drawingml/2006/picture">
                <pic:pic>
                  <pic:nvPicPr>
                    <pic:cNvPr id="0" name="image00.jpg" descr="publishing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2037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Publishing.docx</dc:title>
</cp:coreProperties>
</file>